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738B8" w:rsidRPr="006B7489" w:rsidRDefault="00BF134E" w:rsidP="006A26E0">
      <w:pPr>
        <w:spacing w:line="360" w:lineRule="auto"/>
        <w:jc w:val="right"/>
        <w:rPr>
          <w:rFonts w:ascii="Tahoma" w:hAnsi="Tahoma" w:cs="Tahoma"/>
          <w:sz w:val="24"/>
          <w:szCs w:val="24"/>
          <w:u w:val="single"/>
        </w:rPr>
      </w:pPr>
      <w:r w:rsidRPr="006B7489">
        <w:rPr>
          <w:rFonts w:ascii="Tahoma" w:hAnsi="Tahoma" w:cs="Tahoma"/>
          <w:sz w:val="24"/>
          <w:szCs w:val="24"/>
          <w:u w:val="single"/>
        </w:rPr>
        <w:t>projekt</w:t>
      </w:r>
    </w:p>
    <w:p w14:paraId="00000002" w14:textId="77777777" w:rsidR="00F738B8" w:rsidRPr="006B7489" w:rsidRDefault="00F738B8" w:rsidP="006A26E0">
      <w:pPr>
        <w:spacing w:line="360" w:lineRule="auto"/>
        <w:jc w:val="center"/>
        <w:rPr>
          <w:rFonts w:ascii="Tahoma" w:hAnsi="Tahoma" w:cs="Tahoma"/>
          <w:sz w:val="24"/>
          <w:szCs w:val="24"/>
        </w:rPr>
      </w:pPr>
    </w:p>
    <w:p w14:paraId="00000003" w14:textId="0AEF6C27" w:rsidR="00F738B8" w:rsidRPr="006B7489" w:rsidRDefault="00891927" w:rsidP="006A26E0">
      <w:pPr>
        <w:spacing w:line="360" w:lineRule="auto"/>
        <w:jc w:val="center"/>
        <w:rPr>
          <w:rFonts w:ascii="Tahoma" w:hAnsi="Tahoma" w:cs="Tahoma"/>
          <w:b/>
          <w:sz w:val="24"/>
          <w:szCs w:val="24"/>
        </w:rPr>
      </w:pPr>
      <w:r w:rsidRPr="006B7489">
        <w:rPr>
          <w:rFonts w:ascii="Tahoma" w:hAnsi="Tahoma" w:cs="Tahoma"/>
          <w:b/>
          <w:sz w:val="24"/>
          <w:szCs w:val="24"/>
        </w:rPr>
        <w:t>USTAWA</w:t>
      </w:r>
    </w:p>
    <w:p w14:paraId="00000004" w14:textId="77777777" w:rsidR="00F738B8" w:rsidRPr="006B7489" w:rsidRDefault="00F738B8" w:rsidP="006A26E0">
      <w:pPr>
        <w:spacing w:line="360" w:lineRule="auto"/>
        <w:jc w:val="center"/>
        <w:rPr>
          <w:rFonts w:ascii="Tahoma" w:hAnsi="Tahoma" w:cs="Tahoma"/>
          <w:sz w:val="24"/>
          <w:szCs w:val="24"/>
        </w:rPr>
      </w:pPr>
    </w:p>
    <w:p w14:paraId="00000005" w14:textId="77777777" w:rsidR="00F738B8" w:rsidRPr="006B7489" w:rsidRDefault="00BF134E" w:rsidP="006A26E0">
      <w:pPr>
        <w:spacing w:line="360" w:lineRule="auto"/>
        <w:jc w:val="center"/>
        <w:rPr>
          <w:rFonts w:ascii="Tahoma" w:hAnsi="Tahoma" w:cs="Tahoma"/>
          <w:sz w:val="24"/>
          <w:szCs w:val="24"/>
        </w:rPr>
      </w:pPr>
      <w:r w:rsidRPr="006B7489">
        <w:rPr>
          <w:rFonts w:ascii="Tahoma" w:hAnsi="Tahoma" w:cs="Tahoma"/>
          <w:sz w:val="24"/>
          <w:szCs w:val="24"/>
        </w:rPr>
        <w:t>z dnia … 2023 r.</w:t>
      </w:r>
    </w:p>
    <w:p w14:paraId="00000006" w14:textId="77777777" w:rsidR="00F738B8" w:rsidRPr="006B7489" w:rsidRDefault="00F738B8" w:rsidP="006A26E0">
      <w:pPr>
        <w:spacing w:line="360" w:lineRule="auto"/>
        <w:jc w:val="center"/>
        <w:rPr>
          <w:rFonts w:ascii="Tahoma" w:hAnsi="Tahoma" w:cs="Tahoma"/>
          <w:sz w:val="24"/>
          <w:szCs w:val="24"/>
        </w:rPr>
      </w:pPr>
    </w:p>
    <w:p w14:paraId="00000007" w14:textId="77777777" w:rsidR="00F738B8" w:rsidRPr="006B7489" w:rsidRDefault="00BF134E" w:rsidP="006A26E0">
      <w:pPr>
        <w:spacing w:line="360" w:lineRule="auto"/>
        <w:jc w:val="center"/>
        <w:rPr>
          <w:rFonts w:ascii="Tahoma" w:hAnsi="Tahoma" w:cs="Tahoma"/>
          <w:b/>
          <w:sz w:val="24"/>
          <w:szCs w:val="24"/>
        </w:rPr>
      </w:pPr>
      <w:r w:rsidRPr="006B7489">
        <w:rPr>
          <w:rFonts w:ascii="Tahoma" w:hAnsi="Tahoma" w:cs="Tahoma"/>
          <w:b/>
          <w:sz w:val="24"/>
          <w:szCs w:val="24"/>
        </w:rPr>
        <w:t>o zmianie ustawy zawodach lekarza i lekarza dentysty</w:t>
      </w:r>
    </w:p>
    <w:p w14:paraId="00000008" w14:textId="77777777" w:rsidR="00F738B8" w:rsidRPr="006B7489" w:rsidRDefault="00F738B8" w:rsidP="006A26E0">
      <w:pPr>
        <w:spacing w:line="360" w:lineRule="auto"/>
        <w:rPr>
          <w:rFonts w:ascii="Tahoma" w:hAnsi="Tahoma" w:cs="Tahoma"/>
          <w:sz w:val="24"/>
          <w:szCs w:val="24"/>
        </w:rPr>
      </w:pPr>
    </w:p>
    <w:p w14:paraId="00000009" w14:textId="77777777" w:rsidR="00F738B8" w:rsidRPr="006B7489" w:rsidRDefault="00F738B8" w:rsidP="006A26E0">
      <w:pPr>
        <w:spacing w:line="360" w:lineRule="auto"/>
        <w:rPr>
          <w:rFonts w:ascii="Tahoma" w:hAnsi="Tahoma" w:cs="Tahoma"/>
          <w:sz w:val="24"/>
          <w:szCs w:val="24"/>
        </w:rPr>
      </w:pPr>
    </w:p>
    <w:p w14:paraId="0000000A" w14:textId="77777777" w:rsidR="00F738B8" w:rsidRPr="006B7489" w:rsidRDefault="00F738B8" w:rsidP="006A26E0">
      <w:pPr>
        <w:spacing w:line="360" w:lineRule="auto"/>
        <w:rPr>
          <w:rFonts w:ascii="Tahoma" w:hAnsi="Tahoma" w:cs="Tahoma"/>
          <w:sz w:val="24"/>
          <w:szCs w:val="24"/>
        </w:rPr>
      </w:pPr>
    </w:p>
    <w:p w14:paraId="0000000B" w14:textId="77777777" w:rsidR="00F738B8" w:rsidRPr="006B7489" w:rsidRDefault="00F738B8" w:rsidP="006A26E0">
      <w:pPr>
        <w:spacing w:line="360" w:lineRule="auto"/>
        <w:rPr>
          <w:rFonts w:ascii="Tahoma" w:hAnsi="Tahoma" w:cs="Tahoma"/>
          <w:b/>
          <w:sz w:val="24"/>
          <w:szCs w:val="24"/>
        </w:rPr>
      </w:pPr>
    </w:p>
    <w:p w14:paraId="0000000C" w14:textId="707372CE" w:rsidR="00F738B8" w:rsidRPr="006B7489" w:rsidRDefault="00BF134E" w:rsidP="006A26E0">
      <w:pPr>
        <w:spacing w:line="360" w:lineRule="auto"/>
        <w:ind w:firstLine="720"/>
        <w:jc w:val="both"/>
        <w:rPr>
          <w:rFonts w:ascii="Tahoma" w:hAnsi="Tahoma" w:cs="Tahoma"/>
          <w:sz w:val="24"/>
          <w:szCs w:val="24"/>
        </w:rPr>
      </w:pPr>
      <w:r w:rsidRPr="006B7489">
        <w:rPr>
          <w:rFonts w:ascii="Tahoma" w:hAnsi="Tahoma" w:cs="Tahoma"/>
          <w:b/>
          <w:sz w:val="24"/>
          <w:szCs w:val="24"/>
        </w:rPr>
        <w:t xml:space="preserve">Art. 1. </w:t>
      </w:r>
      <w:r w:rsidRPr="006B7489">
        <w:rPr>
          <w:rFonts w:ascii="Tahoma" w:hAnsi="Tahoma" w:cs="Tahoma"/>
          <w:sz w:val="24"/>
          <w:szCs w:val="24"/>
        </w:rPr>
        <w:t>W ustawie z dnia 5 grudnia 1996 r. o zawodach lekarza i lekarza dentysty (Dz. U. z 2022 r. poz. 1731, 1733, 2731, 2770</w:t>
      </w:r>
      <w:r w:rsidR="00891927" w:rsidRPr="006B7489">
        <w:rPr>
          <w:rFonts w:ascii="Tahoma" w:hAnsi="Tahoma" w:cs="Tahoma"/>
          <w:sz w:val="24"/>
          <w:szCs w:val="24"/>
        </w:rPr>
        <w:t xml:space="preserve"> oraz</w:t>
      </w:r>
      <w:r w:rsidRPr="006B7489">
        <w:rPr>
          <w:rFonts w:ascii="Tahoma" w:hAnsi="Tahoma" w:cs="Tahoma"/>
          <w:sz w:val="24"/>
          <w:szCs w:val="24"/>
        </w:rPr>
        <w:t xml:space="preserve"> z 2023 r. poz. 605) uchyla się art. 39.</w:t>
      </w:r>
    </w:p>
    <w:p w14:paraId="0000000D" w14:textId="77777777" w:rsidR="00F738B8" w:rsidRPr="006B7489" w:rsidRDefault="00F738B8" w:rsidP="006A26E0">
      <w:pPr>
        <w:spacing w:line="360" w:lineRule="auto"/>
        <w:ind w:firstLine="720"/>
        <w:rPr>
          <w:rFonts w:ascii="Tahoma" w:hAnsi="Tahoma" w:cs="Tahoma"/>
          <w:sz w:val="24"/>
          <w:szCs w:val="24"/>
        </w:rPr>
      </w:pPr>
    </w:p>
    <w:p w14:paraId="0000000E" w14:textId="77777777" w:rsidR="00F738B8" w:rsidRPr="006B7489" w:rsidRDefault="00BF134E" w:rsidP="006A26E0">
      <w:pPr>
        <w:spacing w:line="360" w:lineRule="auto"/>
        <w:ind w:firstLine="720"/>
        <w:rPr>
          <w:rFonts w:ascii="Tahoma" w:hAnsi="Tahoma" w:cs="Tahoma"/>
          <w:sz w:val="24"/>
          <w:szCs w:val="24"/>
        </w:rPr>
      </w:pPr>
      <w:r w:rsidRPr="006B7489">
        <w:rPr>
          <w:rFonts w:ascii="Tahoma" w:hAnsi="Tahoma" w:cs="Tahoma"/>
          <w:b/>
          <w:sz w:val="24"/>
          <w:szCs w:val="24"/>
        </w:rPr>
        <w:t>Art. 2.</w:t>
      </w:r>
      <w:r w:rsidRPr="006B7489">
        <w:rPr>
          <w:rFonts w:ascii="Tahoma" w:hAnsi="Tahoma" w:cs="Tahoma"/>
          <w:sz w:val="24"/>
          <w:szCs w:val="24"/>
        </w:rPr>
        <w:t xml:space="preserve"> Ustawa wchodzi w życie z dniem następującym po dniu ogłoszenia.</w:t>
      </w:r>
      <w:r w:rsidRPr="006B7489">
        <w:rPr>
          <w:rFonts w:ascii="Tahoma" w:hAnsi="Tahoma" w:cs="Tahoma"/>
          <w:sz w:val="24"/>
          <w:szCs w:val="24"/>
        </w:rPr>
        <w:br w:type="page"/>
      </w:r>
    </w:p>
    <w:p w14:paraId="6DBA9DD2" w14:textId="77777777" w:rsidR="009527A4" w:rsidRDefault="009527A4" w:rsidP="006A26E0">
      <w:pPr>
        <w:spacing w:line="360" w:lineRule="auto"/>
        <w:jc w:val="center"/>
        <w:rPr>
          <w:rFonts w:ascii="Tahoma" w:hAnsi="Tahoma" w:cs="Tahoma"/>
          <w:b/>
          <w:sz w:val="24"/>
          <w:szCs w:val="24"/>
        </w:rPr>
      </w:pPr>
    </w:p>
    <w:p w14:paraId="0000000F" w14:textId="4003D2CB" w:rsidR="00F738B8" w:rsidRPr="006B7489" w:rsidRDefault="00BF134E" w:rsidP="006A26E0">
      <w:pPr>
        <w:spacing w:line="360" w:lineRule="auto"/>
        <w:jc w:val="center"/>
        <w:rPr>
          <w:rFonts w:ascii="Tahoma" w:hAnsi="Tahoma" w:cs="Tahoma"/>
          <w:b/>
          <w:sz w:val="24"/>
          <w:szCs w:val="24"/>
        </w:rPr>
      </w:pPr>
      <w:bookmarkStart w:id="0" w:name="_GoBack"/>
      <w:bookmarkEnd w:id="0"/>
      <w:r w:rsidRPr="006B7489">
        <w:rPr>
          <w:rFonts w:ascii="Tahoma" w:hAnsi="Tahoma" w:cs="Tahoma"/>
          <w:b/>
          <w:sz w:val="24"/>
          <w:szCs w:val="24"/>
        </w:rPr>
        <w:t xml:space="preserve">Uzasadnienie </w:t>
      </w:r>
    </w:p>
    <w:p w14:paraId="00000011" w14:textId="77777777" w:rsidR="00F738B8" w:rsidRPr="006B7489" w:rsidRDefault="00F738B8" w:rsidP="006A26E0">
      <w:pPr>
        <w:spacing w:line="360" w:lineRule="auto"/>
        <w:jc w:val="both"/>
        <w:rPr>
          <w:rFonts w:ascii="Tahoma" w:hAnsi="Tahoma" w:cs="Tahoma"/>
          <w:sz w:val="24"/>
          <w:szCs w:val="24"/>
        </w:rPr>
      </w:pPr>
    </w:p>
    <w:p w14:paraId="00000013" w14:textId="77777777" w:rsidR="00F738B8" w:rsidRPr="006B7489" w:rsidRDefault="00BF134E" w:rsidP="006A26E0">
      <w:pPr>
        <w:numPr>
          <w:ilvl w:val="0"/>
          <w:numId w:val="5"/>
        </w:numPr>
        <w:spacing w:line="360" w:lineRule="auto"/>
        <w:jc w:val="both"/>
        <w:rPr>
          <w:rFonts w:ascii="Tahoma" w:hAnsi="Tahoma" w:cs="Tahoma"/>
          <w:sz w:val="24"/>
          <w:szCs w:val="24"/>
        </w:rPr>
      </w:pPr>
      <w:r w:rsidRPr="006B7489">
        <w:rPr>
          <w:rFonts w:ascii="Tahoma" w:hAnsi="Tahoma" w:cs="Tahoma"/>
          <w:b/>
          <w:sz w:val="24"/>
          <w:szCs w:val="24"/>
        </w:rPr>
        <w:t>Potrzeba i cel uchwalenia ustawy</w:t>
      </w:r>
    </w:p>
    <w:p w14:paraId="1AA07284" w14:textId="408C87F7" w:rsidR="0082238A" w:rsidRPr="006B7489" w:rsidRDefault="0082238A" w:rsidP="0082238A">
      <w:pPr>
        <w:spacing w:line="360" w:lineRule="auto"/>
        <w:ind w:firstLine="720"/>
        <w:jc w:val="both"/>
        <w:rPr>
          <w:rFonts w:ascii="Tahoma" w:hAnsi="Tahoma" w:cs="Tahoma"/>
          <w:sz w:val="24"/>
          <w:szCs w:val="24"/>
        </w:rPr>
      </w:pPr>
      <w:r w:rsidRPr="006B7489">
        <w:rPr>
          <w:rFonts w:ascii="Tahoma" w:hAnsi="Tahoma" w:cs="Tahoma"/>
          <w:sz w:val="24"/>
          <w:szCs w:val="24"/>
        </w:rPr>
        <w:t>Część lekarzy, powołując się na wyrażoną w art. 39 ustawy z dnia 5 grudnia 1996 r. o zawodzie lekarza i lekarza dentysty klauzulę sumienia, odmawia udzielenia świadczenia, jednocześnie lekceważąc towarzyszące temu wymogi ustawowe. Co więcej, na klauzulę sumienia powołują się całe podmioty lecznicze, wbrew stanowiskom Komitetu Bioetyki przy Prezydium PAN nr 4/2013 i Ministerstwa Zdrowia. Klauzula sumienia jest interpretowana rozszerzająco jako możliwość arbitralnej odmowy gwarantowanego świadczenia zdrowotnego w każdym przypadku.</w:t>
      </w:r>
    </w:p>
    <w:p w14:paraId="272CC4DD" w14:textId="728C8263" w:rsidR="0082238A" w:rsidRPr="006B7489" w:rsidRDefault="0082238A" w:rsidP="0082238A">
      <w:pPr>
        <w:spacing w:line="360" w:lineRule="auto"/>
        <w:ind w:firstLine="720"/>
        <w:jc w:val="both"/>
        <w:rPr>
          <w:rFonts w:ascii="Tahoma" w:hAnsi="Tahoma" w:cs="Tahoma"/>
          <w:sz w:val="24"/>
          <w:szCs w:val="24"/>
        </w:rPr>
      </w:pPr>
      <w:r w:rsidRPr="006B7489">
        <w:rPr>
          <w:rFonts w:ascii="Tahoma" w:hAnsi="Tahoma" w:cs="Tahoma"/>
          <w:sz w:val="24"/>
          <w:szCs w:val="24"/>
        </w:rPr>
        <w:t>Przepis art. 39 „mówi o prawie lekarza do powstrzymania się od wykonania świadczenia zdrowotnego, co może sugerować, że chodzi o takie świadczenia, które lekarz przeprowadza osobiście. Wykonaniem świadczenia jest niewątpliwie przeprowadzenie zabiegu operacyjnego lub dokonanie badań diagnostycznych. Natomiast przy wąskim rozumieniu tego pojęcia nie będzie nim samo wydanie skierowania na badania diagnostyczne czy wystaw</w:t>
      </w:r>
      <w:r w:rsidR="00CE5E04" w:rsidRPr="006B7489">
        <w:rPr>
          <w:rFonts w:ascii="Tahoma" w:hAnsi="Tahoma" w:cs="Tahoma"/>
          <w:sz w:val="24"/>
          <w:szCs w:val="24"/>
        </w:rPr>
        <w:t>ienie recepty, nie mówiąc już o</w:t>
      </w:r>
      <w:r w:rsidR="001E3E17" w:rsidRPr="006B7489">
        <w:rPr>
          <w:rFonts w:ascii="Tahoma" w:hAnsi="Tahoma" w:cs="Tahoma"/>
          <w:sz w:val="24"/>
          <w:szCs w:val="24"/>
        </w:rPr>
        <w:t xml:space="preserve"> </w:t>
      </w:r>
      <w:r w:rsidRPr="006B7489">
        <w:rPr>
          <w:rFonts w:ascii="Tahoma" w:hAnsi="Tahoma" w:cs="Tahoma"/>
          <w:sz w:val="24"/>
          <w:szCs w:val="24"/>
        </w:rPr>
        <w:t xml:space="preserve">wydaniu orzeczenia lekarskiego, od którego prawo uzależnia przyznanie określonych uprawnień (np. do przerwania ciąży, posiadania broni czy wykonania szczepienia).” (E. Barcikowska-Szydło, A. Dąbek, R. Kubiak, K. Majcher, M. Malczewska, K. Sakowski, K. </w:t>
      </w:r>
      <w:proofErr w:type="spellStart"/>
      <w:r w:rsidRPr="006B7489">
        <w:rPr>
          <w:rFonts w:ascii="Tahoma" w:hAnsi="Tahoma" w:cs="Tahoma"/>
          <w:sz w:val="24"/>
          <w:szCs w:val="24"/>
        </w:rPr>
        <w:t>Syroka-Marczewska</w:t>
      </w:r>
      <w:proofErr w:type="spellEnd"/>
      <w:r w:rsidRPr="006B7489">
        <w:rPr>
          <w:rFonts w:ascii="Tahoma" w:hAnsi="Tahoma" w:cs="Tahoma"/>
          <w:sz w:val="24"/>
          <w:szCs w:val="24"/>
        </w:rPr>
        <w:t xml:space="preserve">, E. Zielińska, B. Namysłowska-Gabrysiak, </w:t>
      </w:r>
      <w:r w:rsidRPr="006B7489">
        <w:rPr>
          <w:rFonts w:ascii="Tahoma" w:hAnsi="Tahoma" w:cs="Tahoma"/>
          <w:i/>
          <w:sz w:val="24"/>
          <w:szCs w:val="24"/>
        </w:rPr>
        <w:t>Ustawa o zawodach lekarza i lekarza dentysty. Komentarz, wyd. III</w:t>
      </w:r>
      <w:r w:rsidRPr="006B7489">
        <w:rPr>
          <w:rFonts w:ascii="Tahoma" w:hAnsi="Tahoma" w:cs="Tahoma"/>
          <w:sz w:val="24"/>
          <w:szCs w:val="24"/>
        </w:rPr>
        <w:t xml:space="preserve">, Warszawa 2022, art. 39). Interpretacja ta nie jest jednak jednoznaczna i w praktyce staje się przyczyną działań sprzecznych z innymi przepisami, ze szkodą dla pacjentek i pacjentów. </w:t>
      </w:r>
    </w:p>
    <w:p w14:paraId="0A87B548" w14:textId="430CEBF2" w:rsidR="0082238A" w:rsidRPr="006B7489" w:rsidRDefault="00336CD6" w:rsidP="00B6335D">
      <w:pPr>
        <w:spacing w:line="360" w:lineRule="auto"/>
        <w:ind w:firstLine="720"/>
        <w:jc w:val="both"/>
        <w:rPr>
          <w:rFonts w:ascii="Tahoma" w:hAnsi="Tahoma" w:cs="Tahoma"/>
          <w:sz w:val="24"/>
          <w:szCs w:val="24"/>
        </w:rPr>
      </w:pPr>
      <w:r w:rsidRPr="006B7489">
        <w:rPr>
          <w:rFonts w:ascii="Tahoma" w:hAnsi="Tahoma" w:cs="Tahoma"/>
          <w:sz w:val="24"/>
          <w:szCs w:val="24"/>
        </w:rPr>
        <w:t>Powoływanie się na klauzulę sumienia zbyt często prowadzi do ograniczenia prawa pacjenta do świadczeń, co stoi w sprzeczności z art. 68 ust. 1, 2 i 3 Konstytucji RP. Należy przeciwdziałać coraz częściej powtarzającym się sytuacjom, w których pacjentki i pacjenci padają ofiarami tego zapisu. Nadużywanie przepisu art. 39 skutkuje pozostawieniem pacjentek bez należytej pomocy. Sprowadza to na nie ryzyko długotrwałego cierpienia, stanowi zagrożenie dla ich zdrowia, a w kilku przypadkach doprowadziło już do śmierci pacjentek.</w:t>
      </w:r>
    </w:p>
    <w:p w14:paraId="4A87AD54" w14:textId="4B03D31D" w:rsidR="0082238A" w:rsidRPr="006B7489" w:rsidRDefault="0082238A" w:rsidP="00336CD6">
      <w:pPr>
        <w:spacing w:line="360" w:lineRule="auto"/>
        <w:ind w:firstLine="720"/>
        <w:jc w:val="both"/>
        <w:rPr>
          <w:rFonts w:ascii="Tahoma" w:hAnsi="Tahoma" w:cs="Tahoma"/>
          <w:sz w:val="24"/>
          <w:szCs w:val="24"/>
        </w:rPr>
      </w:pPr>
      <w:r w:rsidRPr="006B7489">
        <w:rPr>
          <w:rFonts w:ascii="Tahoma" w:hAnsi="Tahoma" w:cs="Tahoma"/>
          <w:sz w:val="24"/>
          <w:szCs w:val="24"/>
        </w:rPr>
        <w:lastRenderedPageBreak/>
        <w:t>W 2016 r. Komitet ONZ ds. Praw Gospodarczych, Społecznych i Kulturalnych zalecił Polsce, by zapewniła dostęp do bezpiecznej i legalnej</w:t>
      </w:r>
      <w:r w:rsidR="00A14A5B" w:rsidRPr="006B7489">
        <w:rPr>
          <w:rFonts w:ascii="Tahoma" w:hAnsi="Tahoma" w:cs="Tahoma"/>
          <w:sz w:val="24"/>
          <w:szCs w:val="24"/>
        </w:rPr>
        <w:t xml:space="preserve"> aborcji, osiągalny w praktyce </w:t>
      </w:r>
      <w:r w:rsidRPr="006B7489">
        <w:rPr>
          <w:rFonts w:ascii="Tahoma" w:hAnsi="Tahoma" w:cs="Tahoma"/>
          <w:sz w:val="24"/>
          <w:szCs w:val="24"/>
        </w:rPr>
        <w:t>i wprowadziła efektywny mechanizm odwoławczy w przypadku korzystania przez lekarza z tzw. "klauzuli sumienia"</w:t>
      </w:r>
      <w:r w:rsidR="001E3E17" w:rsidRPr="006B7489">
        <w:rPr>
          <w:rFonts w:ascii="Tahoma" w:hAnsi="Tahoma" w:cs="Tahoma"/>
          <w:sz w:val="24"/>
          <w:szCs w:val="24"/>
        </w:rPr>
        <w:t>, który nie ograniczy dostępu do świadczeń opieki zdrowotnej</w:t>
      </w:r>
      <w:r w:rsidRPr="006B7489">
        <w:rPr>
          <w:rFonts w:ascii="Tahoma" w:hAnsi="Tahoma" w:cs="Tahoma"/>
          <w:sz w:val="24"/>
          <w:szCs w:val="24"/>
        </w:rPr>
        <w:t xml:space="preserve">. W tym samym roku Komitet Praw Człowieka ONZ wydał podobne rekomendacje, dodając, że dostęp do bezpiecznej i legalnej aborcji powinien być zapewniony na terenie całego kraju, a kobiety nie powinny być zmuszane do korzystania z niebezpiecznego podziemia aborcyjnego z powodu klauzuli sumienia lekarza lub zbyt długiej procedury odwoławczej. </w:t>
      </w:r>
      <w:r w:rsidR="00A14A5B" w:rsidRPr="006B7489">
        <w:rPr>
          <w:rFonts w:ascii="Tahoma" w:hAnsi="Tahoma" w:cs="Tahoma"/>
          <w:sz w:val="24"/>
          <w:szCs w:val="24"/>
        </w:rPr>
        <w:t>Ustawodawca dotychczas nie wykonał żadnego z powyższych zaleceń.</w:t>
      </w:r>
    </w:p>
    <w:p w14:paraId="45854B18" w14:textId="2E34078D" w:rsidR="00336CD6" w:rsidRPr="006B7489" w:rsidRDefault="006A26E0" w:rsidP="00336CD6">
      <w:pPr>
        <w:spacing w:line="360" w:lineRule="auto"/>
        <w:ind w:firstLine="720"/>
        <w:jc w:val="both"/>
        <w:rPr>
          <w:rFonts w:ascii="Tahoma" w:hAnsi="Tahoma" w:cs="Tahoma"/>
          <w:sz w:val="24"/>
          <w:szCs w:val="24"/>
        </w:rPr>
      </w:pPr>
      <w:r w:rsidRPr="006B7489">
        <w:rPr>
          <w:rFonts w:ascii="Tahoma" w:hAnsi="Tahoma" w:cs="Tahoma"/>
          <w:sz w:val="24"/>
          <w:szCs w:val="24"/>
        </w:rPr>
        <w:t>Art. 39 ustawy o zawodzie lekarza i zawodzie dentysty dopuszcza</w:t>
      </w:r>
      <w:r w:rsidR="00336CD6" w:rsidRPr="006B7489">
        <w:rPr>
          <w:rFonts w:ascii="Tahoma" w:hAnsi="Tahoma" w:cs="Tahoma"/>
          <w:sz w:val="24"/>
          <w:szCs w:val="24"/>
        </w:rPr>
        <w:t xml:space="preserve"> motywowaną osobistymi przekonaniami bezczynność w sytuacjach, gdy zgodnie z podstawowymi obowiązkami lekarza oraz aktualną wiedzą medyczną powinien on podjąć działanie. </w:t>
      </w:r>
      <w:r w:rsidRPr="006B7489">
        <w:rPr>
          <w:rFonts w:ascii="Tahoma" w:hAnsi="Tahoma" w:cs="Tahoma"/>
          <w:sz w:val="24"/>
          <w:szCs w:val="24"/>
        </w:rPr>
        <w:t xml:space="preserve">O </w:t>
      </w:r>
      <w:r w:rsidR="00336CD6" w:rsidRPr="006B7489">
        <w:rPr>
          <w:rFonts w:ascii="Tahoma" w:hAnsi="Tahoma" w:cs="Tahoma"/>
          <w:sz w:val="24"/>
          <w:szCs w:val="24"/>
        </w:rPr>
        <w:t xml:space="preserve">konieczności </w:t>
      </w:r>
      <w:r w:rsidRPr="006B7489">
        <w:rPr>
          <w:rFonts w:ascii="Tahoma" w:hAnsi="Tahoma" w:cs="Tahoma"/>
          <w:sz w:val="24"/>
          <w:szCs w:val="24"/>
        </w:rPr>
        <w:t>wykonywani</w:t>
      </w:r>
      <w:r w:rsidR="00336CD6" w:rsidRPr="006B7489">
        <w:rPr>
          <w:rFonts w:ascii="Tahoma" w:hAnsi="Tahoma" w:cs="Tahoma"/>
          <w:sz w:val="24"/>
          <w:szCs w:val="24"/>
        </w:rPr>
        <w:t>a</w:t>
      </w:r>
      <w:r w:rsidRPr="006B7489">
        <w:rPr>
          <w:rFonts w:ascii="Tahoma" w:hAnsi="Tahoma" w:cs="Tahoma"/>
          <w:sz w:val="24"/>
          <w:szCs w:val="24"/>
        </w:rPr>
        <w:t xml:space="preserve"> zabieg</w:t>
      </w:r>
      <w:r w:rsidR="00336CD6" w:rsidRPr="006B7489">
        <w:rPr>
          <w:rFonts w:ascii="Tahoma" w:hAnsi="Tahoma" w:cs="Tahoma"/>
          <w:sz w:val="24"/>
          <w:szCs w:val="24"/>
        </w:rPr>
        <w:t>u</w:t>
      </w:r>
      <w:r w:rsidRPr="006B7489">
        <w:rPr>
          <w:rFonts w:ascii="Tahoma" w:hAnsi="Tahoma" w:cs="Tahoma"/>
          <w:sz w:val="24"/>
          <w:szCs w:val="24"/>
        </w:rPr>
        <w:t xml:space="preserve"> medyczn</w:t>
      </w:r>
      <w:r w:rsidR="00336CD6" w:rsidRPr="006B7489">
        <w:rPr>
          <w:rFonts w:ascii="Tahoma" w:hAnsi="Tahoma" w:cs="Tahoma"/>
          <w:sz w:val="24"/>
          <w:szCs w:val="24"/>
        </w:rPr>
        <w:t>ego</w:t>
      </w:r>
      <w:r w:rsidRPr="006B7489">
        <w:rPr>
          <w:rFonts w:ascii="Tahoma" w:hAnsi="Tahoma" w:cs="Tahoma"/>
          <w:sz w:val="24"/>
          <w:szCs w:val="24"/>
        </w:rPr>
        <w:t xml:space="preserve"> </w:t>
      </w:r>
      <w:r w:rsidR="00336CD6" w:rsidRPr="006B7489">
        <w:rPr>
          <w:rFonts w:ascii="Tahoma" w:hAnsi="Tahoma" w:cs="Tahoma"/>
          <w:sz w:val="24"/>
          <w:szCs w:val="24"/>
        </w:rPr>
        <w:t xml:space="preserve">decydować powinny </w:t>
      </w:r>
      <w:r w:rsidRPr="006B7489">
        <w:rPr>
          <w:rFonts w:ascii="Tahoma" w:hAnsi="Tahoma" w:cs="Tahoma"/>
          <w:sz w:val="24"/>
          <w:szCs w:val="24"/>
        </w:rPr>
        <w:t xml:space="preserve">stan zdrowia </w:t>
      </w:r>
      <w:r w:rsidR="00336CD6" w:rsidRPr="006B7489">
        <w:rPr>
          <w:rFonts w:ascii="Tahoma" w:hAnsi="Tahoma" w:cs="Tahoma"/>
          <w:sz w:val="24"/>
          <w:szCs w:val="24"/>
        </w:rPr>
        <w:t xml:space="preserve">i wola </w:t>
      </w:r>
      <w:r w:rsidRPr="006B7489">
        <w:rPr>
          <w:rFonts w:ascii="Tahoma" w:hAnsi="Tahoma" w:cs="Tahoma"/>
          <w:sz w:val="24"/>
          <w:szCs w:val="24"/>
        </w:rPr>
        <w:t>pacjentki</w:t>
      </w:r>
      <w:r w:rsidR="00336CD6" w:rsidRPr="006B7489">
        <w:rPr>
          <w:rFonts w:ascii="Tahoma" w:hAnsi="Tahoma" w:cs="Tahoma"/>
          <w:sz w:val="24"/>
          <w:szCs w:val="24"/>
        </w:rPr>
        <w:t>.</w:t>
      </w:r>
    </w:p>
    <w:p w14:paraId="00000016" w14:textId="4303817A" w:rsidR="00F738B8" w:rsidRPr="006B7489" w:rsidRDefault="006A26E0" w:rsidP="00336CD6">
      <w:pPr>
        <w:spacing w:line="360" w:lineRule="auto"/>
        <w:ind w:firstLine="720"/>
        <w:jc w:val="both"/>
        <w:rPr>
          <w:rFonts w:ascii="Tahoma" w:hAnsi="Tahoma" w:cs="Tahoma"/>
          <w:sz w:val="24"/>
          <w:szCs w:val="24"/>
        </w:rPr>
      </w:pPr>
      <w:r w:rsidRPr="006B7489">
        <w:rPr>
          <w:rFonts w:ascii="Tahoma" w:hAnsi="Tahoma" w:cs="Tahoma"/>
          <w:sz w:val="24"/>
          <w:szCs w:val="24"/>
        </w:rPr>
        <w:t xml:space="preserve"> Każdy człowiek ma niezbywalne prawo do własnych przekonań. Jednakże każdy</w:t>
      </w:r>
      <w:r w:rsidR="00336CD6" w:rsidRPr="006B7489">
        <w:rPr>
          <w:rFonts w:ascii="Tahoma" w:hAnsi="Tahoma" w:cs="Tahoma"/>
          <w:sz w:val="24"/>
          <w:szCs w:val="24"/>
        </w:rPr>
        <w:t>, kto</w:t>
      </w:r>
      <w:r w:rsidRPr="006B7489">
        <w:rPr>
          <w:rFonts w:ascii="Tahoma" w:hAnsi="Tahoma" w:cs="Tahoma"/>
          <w:sz w:val="24"/>
          <w:szCs w:val="24"/>
        </w:rPr>
        <w:t xml:space="preserve"> chce wykonywać zawód lekarza przechodzi przez długi i skomplikowany proces studiów, po których to dokonuje wyboru specjalizacji. Znając specyfikę każdej z nich</w:t>
      </w:r>
      <w:r w:rsidR="00336CD6" w:rsidRPr="006B7489">
        <w:rPr>
          <w:rFonts w:ascii="Tahoma" w:hAnsi="Tahoma" w:cs="Tahoma"/>
          <w:sz w:val="24"/>
          <w:szCs w:val="24"/>
        </w:rPr>
        <w:t xml:space="preserve">, </w:t>
      </w:r>
      <w:r w:rsidRPr="006B7489">
        <w:rPr>
          <w:rFonts w:ascii="Tahoma" w:hAnsi="Tahoma" w:cs="Tahoma"/>
          <w:sz w:val="24"/>
          <w:szCs w:val="24"/>
        </w:rPr>
        <w:t>może wybrać taką, która nie będzie go stawiała w konflikcie między wykonywan</w:t>
      </w:r>
      <w:r w:rsidR="00B6335D" w:rsidRPr="006B7489">
        <w:rPr>
          <w:rFonts w:ascii="Tahoma" w:hAnsi="Tahoma" w:cs="Tahoma"/>
          <w:sz w:val="24"/>
          <w:szCs w:val="24"/>
        </w:rPr>
        <w:t>iem</w:t>
      </w:r>
      <w:r w:rsidRPr="006B7489">
        <w:rPr>
          <w:rFonts w:ascii="Tahoma" w:hAnsi="Tahoma" w:cs="Tahoma"/>
          <w:sz w:val="24"/>
          <w:szCs w:val="24"/>
        </w:rPr>
        <w:t xml:space="preserve"> </w:t>
      </w:r>
      <w:r w:rsidR="00B6335D" w:rsidRPr="006B7489">
        <w:rPr>
          <w:rFonts w:ascii="Tahoma" w:hAnsi="Tahoma" w:cs="Tahoma"/>
          <w:sz w:val="24"/>
          <w:szCs w:val="24"/>
        </w:rPr>
        <w:t>obowiązków</w:t>
      </w:r>
      <w:r w:rsidRPr="006B7489">
        <w:rPr>
          <w:rFonts w:ascii="Tahoma" w:hAnsi="Tahoma" w:cs="Tahoma"/>
          <w:sz w:val="24"/>
          <w:szCs w:val="24"/>
        </w:rPr>
        <w:t xml:space="preserve"> a przekonaniami lub wierzeniami. Wybierając </w:t>
      </w:r>
      <w:r w:rsidR="00B6335D" w:rsidRPr="006B7489">
        <w:rPr>
          <w:rFonts w:ascii="Tahoma" w:hAnsi="Tahoma" w:cs="Tahoma"/>
          <w:sz w:val="24"/>
          <w:szCs w:val="24"/>
        </w:rPr>
        <w:t xml:space="preserve">specjalizację </w:t>
      </w:r>
      <w:r w:rsidRPr="006B7489">
        <w:rPr>
          <w:rFonts w:ascii="Tahoma" w:hAnsi="Tahoma" w:cs="Tahoma"/>
          <w:sz w:val="24"/>
          <w:szCs w:val="24"/>
        </w:rPr>
        <w:t>położnictwo</w:t>
      </w:r>
      <w:r w:rsidR="00B6335D" w:rsidRPr="006B7489">
        <w:rPr>
          <w:rFonts w:ascii="Tahoma" w:hAnsi="Tahoma" w:cs="Tahoma"/>
          <w:sz w:val="24"/>
          <w:szCs w:val="24"/>
        </w:rPr>
        <w:t xml:space="preserve"> </w:t>
      </w:r>
      <w:r w:rsidRPr="006B7489">
        <w:rPr>
          <w:rFonts w:ascii="Tahoma" w:hAnsi="Tahoma" w:cs="Tahoma"/>
          <w:sz w:val="24"/>
          <w:szCs w:val="24"/>
        </w:rPr>
        <w:t>czy ginekologię</w:t>
      </w:r>
      <w:r w:rsidR="00B6335D" w:rsidRPr="006B7489">
        <w:rPr>
          <w:rFonts w:ascii="Tahoma" w:hAnsi="Tahoma" w:cs="Tahoma"/>
          <w:sz w:val="24"/>
          <w:szCs w:val="24"/>
        </w:rPr>
        <w:t>,</w:t>
      </w:r>
      <w:r w:rsidRPr="006B7489">
        <w:rPr>
          <w:rFonts w:ascii="Tahoma" w:hAnsi="Tahoma" w:cs="Tahoma"/>
          <w:sz w:val="24"/>
          <w:szCs w:val="24"/>
        </w:rPr>
        <w:t xml:space="preserve"> przyszły </w:t>
      </w:r>
      <w:r w:rsidR="00B6335D" w:rsidRPr="006B7489">
        <w:rPr>
          <w:rFonts w:ascii="Tahoma" w:hAnsi="Tahoma" w:cs="Tahoma"/>
          <w:sz w:val="24"/>
          <w:szCs w:val="24"/>
        </w:rPr>
        <w:t>specjalista</w:t>
      </w:r>
      <w:r w:rsidR="00A14A5B" w:rsidRPr="006B7489">
        <w:rPr>
          <w:rFonts w:ascii="Tahoma" w:hAnsi="Tahoma" w:cs="Tahoma"/>
          <w:sz w:val="24"/>
          <w:szCs w:val="24"/>
        </w:rPr>
        <w:t xml:space="preserve"> ma świadomość, z </w:t>
      </w:r>
      <w:r w:rsidRPr="006B7489">
        <w:rPr>
          <w:rFonts w:ascii="Tahoma" w:hAnsi="Tahoma" w:cs="Tahoma"/>
          <w:sz w:val="24"/>
          <w:szCs w:val="24"/>
        </w:rPr>
        <w:t>jak</w:t>
      </w:r>
      <w:r w:rsidR="00B6335D" w:rsidRPr="006B7489">
        <w:rPr>
          <w:rFonts w:ascii="Tahoma" w:hAnsi="Tahoma" w:cs="Tahoma"/>
          <w:sz w:val="24"/>
          <w:szCs w:val="24"/>
        </w:rPr>
        <w:t>imi</w:t>
      </w:r>
      <w:r w:rsidRPr="006B7489">
        <w:rPr>
          <w:rFonts w:ascii="Tahoma" w:hAnsi="Tahoma" w:cs="Tahoma"/>
          <w:sz w:val="24"/>
          <w:szCs w:val="24"/>
        </w:rPr>
        <w:t xml:space="preserve"> problemami</w:t>
      </w:r>
      <w:r w:rsidR="00B6335D" w:rsidRPr="006B7489">
        <w:rPr>
          <w:rFonts w:ascii="Tahoma" w:hAnsi="Tahoma" w:cs="Tahoma"/>
          <w:sz w:val="24"/>
          <w:szCs w:val="24"/>
        </w:rPr>
        <w:t xml:space="preserve"> – poronieniem, śmiercią płodu, koniecznością przerwania ciąży –może się spotkać</w:t>
      </w:r>
      <w:r w:rsidRPr="006B7489">
        <w:rPr>
          <w:rFonts w:ascii="Tahoma" w:hAnsi="Tahoma" w:cs="Tahoma"/>
          <w:sz w:val="24"/>
          <w:szCs w:val="24"/>
        </w:rPr>
        <w:t xml:space="preserve">. Sumienie </w:t>
      </w:r>
      <w:r w:rsidR="00B6335D" w:rsidRPr="006B7489">
        <w:rPr>
          <w:rFonts w:ascii="Tahoma" w:hAnsi="Tahoma" w:cs="Tahoma"/>
          <w:sz w:val="24"/>
          <w:szCs w:val="24"/>
        </w:rPr>
        <w:t>może</w:t>
      </w:r>
      <w:r w:rsidRPr="006B7489">
        <w:rPr>
          <w:rFonts w:ascii="Tahoma" w:hAnsi="Tahoma" w:cs="Tahoma"/>
          <w:sz w:val="24"/>
          <w:szCs w:val="24"/>
        </w:rPr>
        <w:t xml:space="preserve"> determinować drogę wyboru przyszłego zawodu</w:t>
      </w:r>
      <w:r w:rsidR="00B6335D" w:rsidRPr="006B7489">
        <w:rPr>
          <w:rFonts w:ascii="Tahoma" w:hAnsi="Tahoma" w:cs="Tahoma"/>
          <w:sz w:val="24"/>
          <w:szCs w:val="24"/>
        </w:rPr>
        <w:t>. Nie może jednak usprawiedliwiać poszczególnych decyzji podejmowanych wbrew dobru pacjentek.</w:t>
      </w:r>
    </w:p>
    <w:p w14:paraId="00000017" w14:textId="77777777" w:rsidR="00F738B8" w:rsidRPr="006B7489" w:rsidRDefault="00F738B8" w:rsidP="006A26E0">
      <w:pPr>
        <w:spacing w:line="360" w:lineRule="auto"/>
        <w:ind w:firstLine="720"/>
        <w:jc w:val="both"/>
        <w:rPr>
          <w:rFonts w:ascii="Tahoma" w:hAnsi="Tahoma" w:cs="Tahoma"/>
          <w:sz w:val="24"/>
          <w:szCs w:val="24"/>
        </w:rPr>
      </w:pPr>
    </w:p>
    <w:p w14:paraId="00000018" w14:textId="77777777" w:rsidR="00F738B8" w:rsidRPr="006B7489" w:rsidRDefault="00BF134E" w:rsidP="006A26E0">
      <w:pPr>
        <w:numPr>
          <w:ilvl w:val="0"/>
          <w:numId w:val="3"/>
        </w:numPr>
        <w:spacing w:line="360" w:lineRule="auto"/>
        <w:jc w:val="both"/>
        <w:rPr>
          <w:rFonts w:ascii="Tahoma" w:hAnsi="Tahoma" w:cs="Tahoma"/>
          <w:sz w:val="24"/>
          <w:szCs w:val="24"/>
        </w:rPr>
      </w:pPr>
      <w:r w:rsidRPr="006B7489">
        <w:rPr>
          <w:rFonts w:ascii="Tahoma" w:hAnsi="Tahoma" w:cs="Tahoma"/>
          <w:b/>
          <w:sz w:val="24"/>
          <w:szCs w:val="24"/>
        </w:rPr>
        <w:t>Proponowane regulacje</w:t>
      </w:r>
    </w:p>
    <w:p w14:paraId="00000019" w14:textId="5B118C18" w:rsidR="00F738B8" w:rsidRPr="006B7489" w:rsidRDefault="00BF134E" w:rsidP="006A26E0">
      <w:pPr>
        <w:spacing w:line="360" w:lineRule="auto"/>
        <w:ind w:firstLine="720"/>
        <w:jc w:val="both"/>
        <w:rPr>
          <w:rFonts w:ascii="Tahoma" w:hAnsi="Tahoma" w:cs="Tahoma"/>
          <w:sz w:val="24"/>
          <w:szCs w:val="24"/>
        </w:rPr>
      </w:pPr>
      <w:r w:rsidRPr="006B7489">
        <w:rPr>
          <w:rFonts w:ascii="Tahoma" w:hAnsi="Tahoma" w:cs="Tahoma"/>
          <w:sz w:val="24"/>
          <w:szCs w:val="24"/>
        </w:rPr>
        <w:t>Projektodawca proponuje uchylenie art. 39 us</w:t>
      </w:r>
      <w:r w:rsidR="00A14A5B" w:rsidRPr="006B7489">
        <w:rPr>
          <w:rFonts w:ascii="Tahoma" w:hAnsi="Tahoma" w:cs="Tahoma"/>
          <w:sz w:val="24"/>
          <w:szCs w:val="24"/>
        </w:rPr>
        <w:t>tawy z dnia 5 grudnia 1996 r. o </w:t>
      </w:r>
      <w:r w:rsidRPr="006B7489">
        <w:rPr>
          <w:rFonts w:ascii="Tahoma" w:hAnsi="Tahoma" w:cs="Tahoma"/>
          <w:sz w:val="24"/>
          <w:szCs w:val="24"/>
        </w:rPr>
        <w:t>zawodach lekarza i lekarza dentysty. Prop</w:t>
      </w:r>
      <w:r w:rsidRPr="006B7489">
        <w:rPr>
          <w:rFonts w:ascii="Tahoma" w:hAnsi="Tahoma" w:cs="Tahoma"/>
          <w:sz w:val="24"/>
          <w:szCs w:val="24"/>
        </w:rPr>
        <w:t>onuje s</w:t>
      </w:r>
      <w:r w:rsidR="00A14A5B" w:rsidRPr="006B7489">
        <w:rPr>
          <w:rFonts w:ascii="Tahoma" w:hAnsi="Tahoma" w:cs="Tahoma"/>
          <w:sz w:val="24"/>
          <w:szCs w:val="24"/>
        </w:rPr>
        <w:t>ię, aby ustawa weszła w życie z </w:t>
      </w:r>
      <w:r w:rsidRPr="006B7489">
        <w:rPr>
          <w:rFonts w:ascii="Tahoma" w:hAnsi="Tahoma" w:cs="Tahoma"/>
          <w:sz w:val="24"/>
          <w:szCs w:val="24"/>
        </w:rPr>
        <w:t xml:space="preserve">terminem skróconym </w:t>
      </w:r>
      <w:r w:rsidR="00B6335D" w:rsidRPr="006B7489">
        <w:rPr>
          <w:rFonts w:ascii="Tahoma" w:hAnsi="Tahoma" w:cs="Tahoma"/>
          <w:sz w:val="24"/>
          <w:szCs w:val="24"/>
        </w:rPr>
        <w:t>–</w:t>
      </w:r>
      <w:r w:rsidRPr="006B7489">
        <w:rPr>
          <w:rFonts w:ascii="Tahoma" w:hAnsi="Tahoma" w:cs="Tahoma"/>
          <w:sz w:val="24"/>
          <w:szCs w:val="24"/>
        </w:rPr>
        <w:t xml:space="preserve"> z dniem następującym po dniu ogłoszenia. Skrócony termin wiąże się z brakiem konieczności dostosowania jakichkolwiek procedur czy wykonania dodatkowych czynności przez adresatów proponowanych prze</w:t>
      </w:r>
      <w:r w:rsidRPr="006B7489">
        <w:rPr>
          <w:rFonts w:ascii="Tahoma" w:hAnsi="Tahoma" w:cs="Tahoma"/>
          <w:sz w:val="24"/>
          <w:szCs w:val="24"/>
        </w:rPr>
        <w:t xml:space="preserve">pisów. </w:t>
      </w:r>
    </w:p>
    <w:p w14:paraId="0000001A" w14:textId="77777777" w:rsidR="00F738B8" w:rsidRPr="006B7489" w:rsidRDefault="00F738B8" w:rsidP="006A26E0">
      <w:pPr>
        <w:spacing w:line="360" w:lineRule="auto"/>
        <w:jc w:val="both"/>
        <w:rPr>
          <w:rFonts w:ascii="Tahoma" w:hAnsi="Tahoma" w:cs="Tahoma"/>
          <w:sz w:val="24"/>
          <w:szCs w:val="24"/>
        </w:rPr>
      </w:pPr>
    </w:p>
    <w:p w14:paraId="0000001B" w14:textId="77777777" w:rsidR="00F738B8" w:rsidRPr="006B7489" w:rsidRDefault="00BF134E" w:rsidP="006A26E0">
      <w:pPr>
        <w:numPr>
          <w:ilvl w:val="0"/>
          <w:numId w:val="7"/>
        </w:numPr>
        <w:spacing w:line="360" w:lineRule="auto"/>
        <w:jc w:val="both"/>
        <w:rPr>
          <w:rFonts w:ascii="Tahoma" w:hAnsi="Tahoma" w:cs="Tahoma"/>
          <w:sz w:val="24"/>
          <w:szCs w:val="24"/>
        </w:rPr>
      </w:pPr>
      <w:r w:rsidRPr="006B7489">
        <w:rPr>
          <w:rFonts w:ascii="Tahoma" w:hAnsi="Tahoma" w:cs="Tahoma"/>
          <w:b/>
          <w:sz w:val="24"/>
          <w:szCs w:val="24"/>
        </w:rPr>
        <w:t>Skutki społeczne, gospodarcze, finansowe i prawne</w:t>
      </w:r>
    </w:p>
    <w:p w14:paraId="51779AEE" w14:textId="2A1D7D60" w:rsidR="006A26E0" w:rsidRPr="006B7489" w:rsidRDefault="00B6335D" w:rsidP="006A26E0">
      <w:pPr>
        <w:spacing w:line="360" w:lineRule="auto"/>
        <w:ind w:firstLine="720"/>
        <w:jc w:val="both"/>
        <w:rPr>
          <w:rFonts w:ascii="Tahoma" w:hAnsi="Tahoma" w:cs="Tahoma"/>
          <w:sz w:val="24"/>
          <w:szCs w:val="24"/>
        </w:rPr>
      </w:pPr>
      <w:r w:rsidRPr="006B7489">
        <w:rPr>
          <w:rFonts w:ascii="Tahoma" w:hAnsi="Tahoma" w:cs="Tahoma"/>
          <w:sz w:val="24"/>
          <w:szCs w:val="24"/>
        </w:rPr>
        <w:t>Przyjęcie proponowanej</w:t>
      </w:r>
      <w:r w:rsidR="006A26E0" w:rsidRPr="006B7489">
        <w:rPr>
          <w:rFonts w:ascii="Tahoma" w:hAnsi="Tahoma" w:cs="Tahoma"/>
          <w:sz w:val="24"/>
          <w:szCs w:val="24"/>
        </w:rPr>
        <w:t xml:space="preserve"> zmiany spowoduj</w:t>
      </w:r>
      <w:r w:rsidRPr="006B7489">
        <w:rPr>
          <w:rFonts w:ascii="Tahoma" w:hAnsi="Tahoma" w:cs="Tahoma"/>
          <w:sz w:val="24"/>
          <w:szCs w:val="24"/>
        </w:rPr>
        <w:t>e</w:t>
      </w:r>
      <w:r w:rsidR="006A26E0" w:rsidRPr="006B7489">
        <w:rPr>
          <w:rFonts w:ascii="Tahoma" w:hAnsi="Tahoma" w:cs="Tahoma"/>
          <w:sz w:val="24"/>
          <w:szCs w:val="24"/>
        </w:rPr>
        <w:t xml:space="preserve"> z</w:t>
      </w:r>
      <w:r w:rsidR="00CE5E04" w:rsidRPr="006B7489">
        <w:rPr>
          <w:rFonts w:ascii="Tahoma" w:hAnsi="Tahoma" w:cs="Tahoma"/>
          <w:sz w:val="24"/>
          <w:szCs w:val="24"/>
        </w:rPr>
        <w:t>większenie dostępu do </w:t>
      </w:r>
      <w:r w:rsidR="006A26E0" w:rsidRPr="006B7489">
        <w:rPr>
          <w:rFonts w:ascii="Tahoma" w:hAnsi="Tahoma" w:cs="Tahoma"/>
          <w:sz w:val="24"/>
          <w:szCs w:val="24"/>
        </w:rPr>
        <w:t xml:space="preserve">świadczeń medycznych, których do tej pory </w:t>
      </w:r>
      <w:r w:rsidR="00CE5E04" w:rsidRPr="006B7489">
        <w:rPr>
          <w:rFonts w:ascii="Tahoma" w:hAnsi="Tahoma" w:cs="Tahoma"/>
          <w:sz w:val="24"/>
          <w:szCs w:val="24"/>
        </w:rPr>
        <w:t>zapewnienie było uzależnione od </w:t>
      </w:r>
      <w:r w:rsidR="006A26E0" w:rsidRPr="006B7489">
        <w:rPr>
          <w:rFonts w:ascii="Tahoma" w:hAnsi="Tahoma" w:cs="Tahoma"/>
          <w:sz w:val="24"/>
          <w:szCs w:val="24"/>
        </w:rPr>
        <w:t xml:space="preserve">powoływania się przez lekarza na omawiany art. 39 </w:t>
      </w:r>
      <w:r w:rsidR="00CE5E04" w:rsidRPr="006B7489">
        <w:rPr>
          <w:rFonts w:ascii="Tahoma" w:hAnsi="Tahoma" w:cs="Tahoma"/>
          <w:sz w:val="24"/>
          <w:szCs w:val="24"/>
        </w:rPr>
        <w:t>oraz uchroni pacjentki od </w:t>
      </w:r>
      <w:r w:rsidRPr="006B7489">
        <w:rPr>
          <w:rFonts w:ascii="Tahoma" w:hAnsi="Tahoma" w:cs="Tahoma"/>
          <w:sz w:val="24"/>
          <w:szCs w:val="24"/>
        </w:rPr>
        <w:t>groźby</w:t>
      </w:r>
      <w:r w:rsidR="00A14A5B" w:rsidRPr="006B7489">
        <w:rPr>
          <w:rFonts w:ascii="Tahoma" w:hAnsi="Tahoma" w:cs="Tahoma"/>
          <w:sz w:val="24"/>
          <w:szCs w:val="24"/>
        </w:rPr>
        <w:t xml:space="preserve"> utraty zdrowia lub</w:t>
      </w:r>
      <w:r w:rsidR="006A26E0" w:rsidRPr="006B7489">
        <w:rPr>
          <w:rFonts w:ascii="Tahoma" w:hAnsi="Tahoma" w:cs="Tahoma"/>
          <w:sz w:val="24"/>
          <w:szCs w:val="24"/>
        </w:rPr>
        <w:t xml:space="preserve"> życia w imię indywidualnych przekonań.</w:t>
      </w:r>
    </w:p>
    <w:p w14:paraId="2AFE4CE9" w14:textId="1BCD111F" w:rsidR="00A14A5B" w:rsidRPr="006B7489" w:rsidRDefault="00A14A5B" w:rsidP="006A26E0">
      <w:pPr>
        <w:spacing w:line="360" w:lineRule="auto"/>
        <w:ind w:firstLine="720"/>
        <w:jc w:val="both"/>
        <w:rPr>
          <w:rFonts w:ascii="Tahoma" w:hAnsi="Tahoma" w:cs="Tahoma"/>
          <w:sz w:val="24"/>
          <w:szCs w:val="24"/>
        </w:rPr>
      </w:pPr>
      <w:r w:rsidRPr="006B7489">
        <w:rPr>
          <w:rFonts w:ascii="Tahoma" w:hAnsi="Tahoma" w:cs="Tahoma"/>
          <w:sz w:val="24"/>
          <w:szCs w:val="24"/>
        </w:rPr>
        <w:t>Proponowana ustawa nie zmienia systemu ochrony zdrowia lub przepisów dotyczących zawodu lekarza w pozostałym zakresie.</w:t>
      </w:r>
    </w:p>
    <w:p w14:paraId="25169939" w14:textId="1E54D99B" w:rsidR="00A14A5B" w:rsidRPr="006B7489" w:rsidRDefault="00A14A5B" w:rsidP="006A26E0">
      <w:pPr>
        <w:spacing w:line="360" w:lineRule="auto"/>
        <w:ind w:firstLine="720"/>
        <w:jc w:val="both"/>
        <w:rPr>
          <w:rFonts w:ascii="Tahoma" w:hAnsi="Tahoma" w:cs="Tahoma"/>
          <w:sz w:val="24"/>
          <w:szCs w:val="24"/>
        </w:rPr>
      </w:pPr>
      <w:r w:rsidRPr="006B7489">
        <w:rPr>
          <w:rFonts w:ascii="Tahoma" w:hAnsi="Tahoma" w:cs="Tahoma"/>
          <w:sz w:val="24"/>
          <w:szCs w:val="24"/>
        </w:rPr>
        <w:t>Wejście ustawy w życie nie wywoła skutków finansowych ani gospodarczych.</w:t>
      </w:r>
    </w:p>
    <w:p w14:paraId="0000001C" w14:textId="77777777" w:rsidR="00F738B8" w:rsidRPr="006B7489" w:rsidRDefault="00F738B8" w:rsidP="006A26E0">
      <w:pPr>
        <w:spacing w:line="360" w:lineRule="auto"/>
        <w:jc w:val="both"/>
        <w:rPr>
          <w:rFonts w:ascii="Tahoma" w:hAnsi="Tahoma" w:cs="Tahoma"/>
          <w:b/>
          <w:sz w:val="24"/>
          <w:szCs w:val="24"/>
        </w:rPr>
      </w:pPr>
    </w:p>
    <w:p w14:paraId="0000001D" w14:textId="77777777" w:rsidR="00F738B8" w:rsidRPr="006B7489" w:rsidRDefault="00BF134E" w:rsidP="006A26E0">
      <w:pPr>
        <w:numPr>
          <w:ilvl w:val="0"/>
          <w:numId w:val="4"/>
        </w:numPr>
        <w:spacing w:line="360" w:lineRule="auto"/>
        <w:jc w:val="both"/>
        <w:rPr>
          <w:rFonts w:ascii="Tahoma" w:hAnsi="Tahoma" w:cs="Tahoma"/>
          <w:sz w:val="24"/>
          <w:szCs w:val="24"/>
        </w:rPr>
      </w:pPr>
      <w:r w:rsidRPr="006B7489">
        <w:rPr>
          <w:rFonts w:ascii="Tahoma" w:hAnsi="Tahoma" w:cs="Tahoma"/>
          <w:b/>
          <w:sz w:val="24"/>
          <w:szCs w:val="24"/>
        </w:rPr>
        <w:t>Źródła finansowania</w:t>
      </w:r>
    </w:p>
    <w:p w14:paraId="0000001E" w14:textId="77777777" w:rsidR="00F738B8" w:rsidRPr="006B7489" w:rsidRDefault="00BF134E" w:rsidP="006A26E0">
      <w:pPr>
        <w:spacing w:line="360" w:lineRule="auto"/>
        <w:ind w:firstLine="720"/>
        <w:jc w:val="both"/>
        <w:rPr>
          <w:rFonts w:ascii="Tahoma" w:hAnsi="Tahoma" w:cs="Tahoma"/>
          <w:sz w:val="24"/>
          <w:szCs w:val="24"/>
        </w:rPr>
      </w:pPr>
      <w:r w:rsidRPr="006B7489">
        <w:rPr>
          <w:rFonts w:ascii="Tahoma" w:hAnsi="Tahoma" w:cs="Tahoma"/>
          <w:sz w:val="24"/>
          <w:szCs w:val="24"/>
        </w:rPr>
        <w:t xml:space="preserve">Proponowana ustawa nie wywołuje skutków finansowych dla budżetu państwa lub budżetów jednostek samorządu terytorialnego. </w:t>
      </w:r>
    </w:p>
    <w:p w14:paraId="0000001F" w14:textId="77777777" w:rsidR="00F738B8" w:rsidRPr="006B7489" w:rsidRDefault="00F738B8" w:rsidP="006A26E0">
      <w:pPr>
        <w:spacing w:line="360" w:lineRule="auto"/>
        <w:ind w:firstLine="720"/>
        <w:jc w:val="both"/>
        <w:rPr>
          <w:rFonts w:ascii="Tahoma" w:hAnsi="Tahoma" w:cs="Tahoma"/>
          <w:sz w:val="24"/>
          <w:szCs w:val="24"/>
        </w:rPr>
      </w:pPr>
    </w:p>
    <w:p w14:paraId="00000020" w14:textId="77777777" w:rsidR="00F738B8" w:rsidRPr="006B7489" w:rsidRDefault="00BF134E" w:rsidP="006A26E0">
      <w:pPr>
        <w:numPr>
          <w:ilvl w:val="0"/>
          <w:numId w:val="2"/>
        </w:numPr>
        <w:spacing w:line="360" w:lineRule="auto"/>
        <w:jc w:val="both"/>
        <w:rPr>
          <w:rFonts w:ascii="Tahoma" w:hAnsi="Tahoma" w:cs="Tahoma"/>
          <w:sz w:val="24"/>
          <w:szCs w:val="24"/>
        </w:rPr>
      </w:pPr>
      <w:r w:rsidRPr="006B7489">
        <w:rPr>
          <w:rFonts w:ascii="Tahoma" w:hAnsi="Tahoma" w:cs="Tahoma"/>
          <w:b/>
          <w:sz w:val="24"/>
          <w:szCs w:val="24"/>
        </w:rPr>
        <w:t xml:space="preserve">Oświadczenie </w:t>
      </w:r>
      <w:r w:rsidRPr="006B7489">
        <w:rPr>
          <w:rFonts w:ascii="Tahoma" w:hAnsi="Tahoma" w:cs="Tahoma"/>
          <w:b/>
          <w:sz w:val="24"/>
          <w:szCs w:val="24"/>
        </w:rPr>
        <w:t>o zgodności projektu ustawy z prawem Unii Europejskiej</w:t>
      </w:r>
    </w:p>
    <w:p w14:paraId="00000021" w14:textId="71747226" w:rsidR="00F738B8" w:rsidRPr="006B7489" w:rsidRDefault="00BF134E" w:rsidP="006A26E0">
      <w:pPr>
        <w:spacing w:line="360" w:lineRule="auto"/>
        <w:ind w:firstLine="700"/>
        <w:jc w:val="both"/>
        <w:rPr>
          <w:rFonts w:ascii="Tahoma" w:hAnsi="Tahoma" w:cs="Tahoma"/>
          <w:sz w:val="24"/>
          <w:szCs w:val="24"/>
        </w:rPr>
      </w:pPr>
      <w:r w:rsidRPr="006B7489">
        <w:rPr>
          <w:rFonts w:ascii="Tahoma" w:hAnsi="Tahoma" w:cs="Tahoma"/>
          <w:sz w:val="24"/>
          <w:szCs w:val="24"/>
        </w:rPr>
        <w:t>Przedmiot projektu ustawy jest zgodn</w:t>
      </w:r>
      <w:r w:rsidR="00A14A5B" w:rsidRPr="006B7489">
        <w:rPr>
          <w:rFonts w:ascii="Tahoma" w:hAnsi="Tahoma" w:cs="Tahoma"/>
          <w:sz w:val="24"/>
          <w:szCs w:val="24"/>
        </w:rPr>
        <w:t>y z prawem Unii Europejskiej, w </w:t>
      </w:r>
      <w:r w:rsidRPr="006B7489">
        <w:rPr>
          <w:rFonts w:ascii="Tahoma" w:hAnsi="Tahoma" w:cs="Tahoma"/>
          <w:sz w:val="24"/>
          <w:szCs w:val="24"/>
        </w:rPr>
        <w:t>szczególności w zakresie art. 168 Traktatu o funkcjonowaniu Unii Europejskiej (</w:t>
      </w:r>
      <w:proofErr w:type="spellStart"/>
      <w:r w:rsidRPr="006B7489">
        <w:rPr>
          <w:rFonts w:ascii="Tahoma" w:hAnsi="Tahoma" w:cs="Tahoma"/>
          <w:sz w:val="24"/>
          <w:szCs w:val="24"/>
        </w:rPr>
        <w:t>TfUE</w:t>
      </w:r>
      <w:proofErr w:type="spellEnd"/>
      <w:r w:rsidRPr="006B7489">
        <w:rPr>
          <w:rFonts w:ascii="Tahoma" w:hAnsi="Tahoma" w:cs="Tahoma"/>
          <w:sz w:val="24"/>
          <w:szCs w:val="24"/>
        </w:rPr>
        <w:t>). Zgodnie z tym przepisem Unia Europejska dąży do</w:t>
      </w:r>
      <w:r w:rsidRPr="006B7489">
        <w:rPr>
          <w:rFonts w:ascii="Tahoma" w:hAnsi="Tahoma" w:cs="Tahoma"/>
          <w:sz w:val="24"/>
          <w:szCs w:val="24"/>
        </w:rPr>
        <w:t xml:space="preserve"> osiągnięcia wyższego poziomu ochrony zdrowotnej w ramach wszystkich swoich polityk i działań.</w:t>
      </w:r>
    </w:p>
    <w:p w14:paraId="00000022" w14:textId="77777777" w:rsidR="00F738B8" w:rsidRPr="006B7489" w:rsidRDefault="00BF134E" w:rsidP="006A26E0">
      <w:pPr>
        <w:spacing w:line="360" w:lineRule="auto"/>
        <w:ind w:firstLine="700"/>
        <w:jc w:val="both"/>
        <w:rPr>
          <w:rFonts w:ascii="Tahoma" w:hAnsi="Tahoma" w:cs="Tahoma"/>
          <w:sz w:val="24"/>
          <w:szCs w:val="24"/>
        </w:rPr>
      </w:pPr>
      <w:r w:rsidRPr="006B7489">
        <w:rPr>
          <w:rFonts w:ascii="Tahoma" w:hAnsi="Tahoma" w:cs="Tahoma"/>
          <w:sz w:val="24"/>
          <w:szCs w:val="24"/>
        </w:rPr>
        <w:t xml:space="preserve"> Przedmiot regulacji nie podlega procedurze notyfikacji w rozumieniu przepisów dotyczących notyfikacji norm i aktów prawnych.</w:t>
      </w:r>
    </w:p>
    <w:p w14:paraId="00000023" w14:textId="77777777" w:rsidR="00F738B8" w:rsidRPr="006B7489" w:rsidRDefault="00BF134E" w:rsidP="006A26E0">
      <w:pPr>
        <w:spacing w:line="360" w:lineRule="auto"/>
        <w:ind w:firstLine="700"/>
        <w:jc w:val="both"/>
        <w:rPr>
          <w:rFonts w:ascii="Tahoma" w:hAnsi="Tahoma" w:cs="Tahoma"/>
          <w:sz w:val="24"/>
          <w:szCs w:val="24"/>
        </w:rPr>
      </w:pPr>
      <w:r w:rsidRPr="006B7489">
        <w:rPr>
          <w:rFonts w:ascii="Tahoma" w:hAnsi="Tahoma" w:cs="Tahoma"/>
          <w:sz w:val="24"/>
          <w:szCs w:val="24"/>
        </w:rPr>
        <w:t>Projekt ustawy nie wymaga przedstaw</w:t>
      </w:r>
      <w:r w:rsidRPr="006B7489">
        <w:rPr>
          <w:rFonts w:ascii="Tahoma" w:hAnsi="Tahoma" w:cs="Tahoma"/>
          <w:sz w:val="24"/>
          <w:szCs w:val="24"/>
        </w:rPr>
        <w:t>ienia właściwym organom i instytucjom Unii Europejskiej, w tym Europejskiemu Bankowi Centralnemu, w celu uzyskania opinii, dokonania powiadomienia, konsultacji lub uzgodnienia.</w:t>
      </w:r>
    </w:p>
    <w:p w14:paraId="00000024" w14:textId="77777777" w:rsidR="00F738B8" w:rsidRPr="006B7489" w:rsidRDefault="00F738B8" w:rsidP="006A26E0">
      <w:pPr>
        <w:spacing w:line="360" w:lineRule="auto"/>
        <w:ind w:firstLine="700"/>
        <w:jc w:val="both"/>
        <w:rPr>
          <w:rFonts w:ascii="Tahoma" w:hAnsi="Tahoma" w:cs="Tahoma"/>
          <w:sz w:val="24"/>
          <w:szCs w:val="24"/>
        </w:rPr>
      </w:pPr>
    </w:p>
    <w:p w14:paraId="00000025" w14:textId="77777777" w:rsidR="00F738B8" w:rsidRPr="006B7489" w:rsidRDefault="00BF134E" w:rsidP="006A26E0">
      <w:pPr>
        <w:numPr>
          <w:ilvl w:val="0"/>
          <w:numId w:val="1"/>
        </w:numPr>
        <w:spacing w:line="360" w:lineRule="auto"/>
        <w:jc w:val="both"/>
        <w:rPr>
          <w:rFonts w:ascii="Tahoma" w:hAnsi="Tahoma" w:cs="Tahoma"/>
          <w:sz w:val="24"/>
          <w:szCs w:val="24"/>
        </w:rPr>
      </w:pPr>
      <w:r w:rsidRPr="006B7489">
        <w:rPr>
          <w:rFonts w:ascii="Tahoma" w:hAnsi="Tahoma" w:cs="Tahoma"/>
          <w:b/>
          <w:sz w:val="24"/>
          <w:szCs w:val="24"/>
        </w:rPr>
        <w:t>Wpływ na działalność mikroprzedsiębiorców oraz małych i średnich przedsiębiors</w:t>
      </w:r>
      <w:r w:rsidRPr="006B7489">
        <w:rPr>
          <w:rFonts w:ascii="Tahoma" w:hAnsi="Tahoma" w:cs="Tahoma"/>
          <w:b/>
          <w:sz w:val="24"/>
          <w:szCs w:val="24"/>
        </w:rPr>
        <w:t>tw</w:t>
      </w:r>
    </w:p>
    <w:p w14:paraId="00000026" w14:textId="77777777" w:rsidR="00F738B8" w:rsidRPr="006B7489" w:rsidRDefault="00BF134E" w:rsidP="006A26E0">
      <w:pPr>
        <w:spacing w:line="360" w:lineRule="auto"/>
        <w:ind w:firstLine="700"/>
        <w:jc w:val="both"/>
        <w:rPr>
          <w:rFonts w:ascii="Tahoma" w:hAnsi="Tahoma" w:cs="Tahoma"/>
          <w:sz w:val="24"/>
          <w:szCs w:val="24"/>
        </w:rPr>
      </w:pPr>
      <w:r w:rsidRPr="006B7489">
        <w:rPr>
          <w:rFonts w:ascii="Tahoma" w:hAnsi="Tahoma" w:cs="Tahoma"/>
          <w:sz w:val="24"/>
          <w:szCs w:val="24"/>
        </w:rPr>
        <w:t>Proponowana ustawa nie wpływa na działalność mikroprzedsiębiorców oraz małych i średnich przedsiębiorstw.</w:t>
      </w:r>
    </w:p>
    <w:p w14:paraId="199D1AF6" w14:textId="77777777" w:rsidR="006A26E0" w:rsidRPr="006B7489" w:rsidRDefault="006A26E0" w:rsidP="006A26E0">
      <w:pPr>
        <w:spacing w:line="360" w:lineRule="auto"/>
        <w:ind w:firstLine="700"/>
        <w:jc w:val="both"/>
        <w:rPr>
          <w:rFonts w:ascii="Tahoma" w:hAnsi="Tahoma" w:cs="Tahoma"/>
          <w:sz w:val="24"/>
          <w:szCs w:val="24"/>
        </w:rPr>
      </w:pPr>
    </w:p>
    <w:p w14:paraId="00000027" w14:textId="77777777" w:rsidR="00F738B8" w:rsidRPr="006B7489" w:rsidRDefault="00BF134E" w:rsidP="006A26E0">
      <w:pPr>
        <w:numPr>
          <w:ilvl w:val="0"/>
          <w:numId w:val="9"/>
        </w:numPr>
        <w:spacing w:line="360" w:lineRule="auto"/>
        <w:jc w:val="both"/>
        <w:rPr>
          <w:rFonts w:ascii="Tahoma" w:hAnsi="Tahoma" w:cs="Tahoma"/>
          <w:sz w:val="24"/>
          <w:szCs w:val="24"/>
        </w:rPr>
      </w:pPr>
      <w:r w:rsidRPr="006B7489">
        <w:rPr>
          <w:rFonts w:ascii="Tahoma" w:hAnsi="Tahoma" w:cs="Tahoma"/>
          <w:b/>
          <w:sz w:val="24"/>
          <w:szCs w:val="24"/>
        </w:rPr>
        <w:t>Konsultacje społeczne</w:t>
      </w:r>
    </w:p>
    <w:p w14:paraId="00000028" w14:textId="77777777" w:rsidR="00F738B8" w:rsidRPr="006B7489" w:rsidRDefault="00BF134E" w:rsidP="006A26E0">
      <w:pPr>
        <w:spacing w:line="360" w:lineRule="auto"/>
        <w:ind w:firstLine="720"/>
        <w:jc w:val="both"/>
        <w:rPr>
          <w:rFonts w:ascii="Tahoma" w:hAnsi="Tahoma" w:cs="Tahoma"/>
          <w:sz w:val="24"/>
          <w:szCs w:val="24"/>
        </w:rPr>
      </w:pPr>
      <w:r w:rsidRPr="006B7489">
        <w:rPr>
          <w:rFonts w:ascii="Tahoma" w:hAnsi="Tahoma" w:cs="Tahoma"/>
          <w:sz w:val="24"/>
          <w:szCs w:val="24"/>
        </w:rPr>
        <w:lastRenderedPageBreak/>
        <w:t>Projekt ustawy nie został poddany konsultacjom społecznym.</w:t>
      </w:r>
    </w:p>
    <w:p w14:paraId="17FEF487" w14:textId="77777777" w:rsidR="006A26E0" w:rsidRPr="006B7489" w:rsidRDefault="006A26E0" w:rsidP="006A26E0">
      <w:pPr>
        <w:spacing w:line="360" w:lineRule="auto"/>
        <w:ind w:firstLine="720"/>
        <w:jc w:val="both"/>
        <w:rPr>
          <w:rFonts w:ascii="Tahoma" w:hAnsi="Tahoma" w:cs="Tahoma"/>
          <w:sz w:val="24"/>
          <w:szCs w:val="24"/>
        </w:rPr>
      </w:pPr>
    </w:p>
    <w:p w14:paraId="00000029" w14:textId="77777777" w:rsidR="00F738B8" w:rsidRPr="006B7489" w:rsidRDefault="00BF134E" w:rsidP="006A26E0">
      <w:pPr>
        <w:numPr>
          <w:ilvl w:val="0"/>
          <w:numId w:val="8"/>
        </w:numPr>
        <w:spacing w:line="360" w:lineRule="auto"/>
        <w:jc w:val="both"/>
        <w:rPr>
          <w:rFonts w:ascii="Tahoma" w:hAnsi="Tahoma" w:cs="Tahoma"/>
          <w:sz w:val="24"/>
          <w:szCs w:val="24"/>
        </w:rPr>
      </w:pPr>
      <w:r w:rsidRPr="006B7489">
        <w:rPr>
          <w:rFonts w:ascii="Tahoma" w:hAnsi="Tahoma" w:cs="Tahoma"/>
          <w:b/>
          <w:sz w:val="24"/>
          <w:szCs w:val="24"/>
        </w:rPr>
        <w:t>Zgodność z Konstytucją RP</w:t>
      </w:r>
    </w:p>
    <w:p w14:paraId="0000002A" w14:textId="77777777" w:rsidR="00F738B8" w:rsidRPr="006B7489" w:rsidRDefault="00BF134E" w:rsidP="006A26E0">
      <w:pPr>
        <w:spacing w:line="360" w:lineRule="auto"/>
        <w:ind w:firstLine="700"/>
        <w:jc w:val="both"/>
        <w:rPr>
          <w:rFonts w:ascii="Tahoma" w:hAnsi="Tahoma" w:cs="Tahoma"/>
          <w:sz w:val="24"/>
          <w:szCs w:val="24"/>
        </w:rPr>
      </w:pPr>
      <w:r w:rsidRPr="006B7489">
        <w:rPr>
          <w:rFonts w:ascii="Tahoma" w:hAnsi="Tahoma" w:cs="Tahoma"/>
          <w:sz w:val="24"/>
          <w:szCs w:val="24"/>
        </w:rPr>
        <w:t xml:space="preserve">W ocenie projektodawcy przedstawiony </w:t>
      </w:r>
      <w:r w:rsidRPr="006B7489">
        <w:rPr>
          <w:rFonts w:ascii="Tahoma" w:hAnsi="Tahoma" w:cs="Tahoma"/>
          <w:sz w:val="24"/>
          <w:szCs w:val="24"/>
        </w:rPr>
        <w:t>projekt ustawy jest zgodny z Konstytucją RP.</w:t>
      </w:r>
    </w:p>
    <w:p w14:paraId="60D979EF" w14:textId="77777777" w:rsidR="006A26E0" w:rsidRPr="006B7489" w:rsidRDefault="006A26E0" w:rsidP="006A26E0">
      <w:pPr>
        <w:spacing w:line="360" w:lineRule="auto"/>
        <w:ind w:firstLine="700"/>
        <w:jc w:val="both"/>
        <w:rPr>
          <w:rFonts w:ascii="Tahoma" w:hAnsi="Tahoma" w:cs="Tahoma"/>
          <w:sz w:val="24"/>
          <w:szCs w:val="24"/>
        </w:rPr>
      </w:pPr>
    </w:p>
    <w:p w14:paraId="0000002B" w14:textId="77777777" w:rsidR="00F738B8" w:rsidRPr="006B7489" w:rsidRDefault="00BF134E" w:rsidP="006A26E0">
      <w:pPr>
        <w:numPr>
          <w:ilvl w:val="0"/>
          <w:numId w:val="6"/>
        </w:numPr>
        <w:spacing w:line="360" w:lineRule="auto"/>
        <w:jc w:val="both"/>
        <w:rPr>
          <w:rFonts w:ascii="Tahoma" w:hAnsi="Tahoma" w:cs="Tahoma"/>
          <w:sz w:val="24"/>
          <w:szCs w:val="24"/>
        </w:rPr>
      </w:pPr>
      <w:r w:rsidRPr="006B7489">
        <w:rPr>
          <w:rFonts w:ascii="Tahoma" w:hAnsi="Tahoma" w:cs="Tahoma"/>
          <w:b/>
          <w:sz w:val="24"/>
          <w:szCs w:val="24"/>
        </w:rPr>
        <w:t>Założenia projektów podstawowych aktów wykonawczych</w:t>
      </w:r>
    </w:p>
    <w:p w14:paraId="0000002C" w14:textId="77777777" w:rsidR="00F738B8" w:rsidRPr="006B7489" w:rsidRDefault="00BF134E" w:rsidP="006A26E0">
      <w:pPr>
        <w:spacing w:line="360" w:lineRule="auto"/>
        <w:ind w:firstLine="700"/>
        <w:jc w:val="both"/>
        <w:rPr>
          <w:rFonts w:ascii="Tahoma" w:hAnsi="Tahoma" w:cs="Tahoma"/>
          <w:sz w:val="24"/>
          <w:szCs w:val="24"/>
        </w:rPr>
      </w:pPr>
      <w:r w:rsidRPr="006B7489">
        <w:rPr>
          <w:rFonts w:ascii="Tahoma" w:hAnsi="Tahoma" w:cs="Tahoma"/>
          <w:sz w:val="24"/>
          <w:szCs w:val="24"/>
        </w:rPr>
        <w:t>Proponowany projekt nie wymaga wydania dodatkowych aktów wykonawczych.</w:t>
      </w:r>
    </w:p>
    <w:p w14:paraId="0000002D" w14:textId="77777777" w:rsidR="00F738B8" w:rsidRPr="006B7489" w:rsidRDefault="00F738B8" w:rsidP="006A26E0">
      <w:pPr>
        <w:spacing w:line="360" w:lineRule="auto"/>
        <w:jc w:val="both"/>
        <w:rPr>
          <w:rFonts w:ascii="Tahoma" w:hAnsi="Tahoma" w:cs="Tahoma"/>
          <w:sz w:val="24"/>
          <w:szCs w:val="24"/>
        </w:rPr>
      </w:pPr>
    </w:p>
    <w:sectPr w:rsidR="00F738B8" w:rsidRPr="006B7489">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5585F" w14:textId="77777777" w:rsidR="00BF134E" w:rsidRDefault="00BF134E" w:rsidP="00A14A5B">
      <w:pPr>
        <w:spacing w:line="240" w:lineRule="auto"/>
      </w:pPr>
      <w:r>
        <w:separator/>
      </w:r>
    </w:p>
  </w:endnote>
  <w:endnote w:type="continuationSeparator" w:id="0">
    <w:p w14:paraId="1BDFEB27" w14:textId="77777777" w:rsidR="00BF134E" w:rsidRDefault="00BF134E" w:rsidP="00A14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962478"/>
      <w:docPartObj>
        <w:docPartGallery w:val="Page Numbers (Bottom of Page)"/>
        <w:docPartUnique/>
      </w:docPartObj>
    </w:sdtPr>
    <w:sdtContent>
      <w:p w14:paraId="0D183120" w14:textId="0C59401B" w:rsidR="00A14A5B" w:rsidRDefault="00A14A5B">
        <w:pPr>
          <w:pStyle w:val="Stopka"/>
          <w:jc w:val="center"/>
        </w:pPr>
        <w:r>
          <w:fldChar w:fldCharType="begin"/>
        </w:r>
        <w:r>
          <w:instrText>PAGE   \* MERGEFORMAT</w:instrText>
        </w:r>
        <w:r>
          <w:fldChar w:fldCharType="separate"/>
        </w:r>
        <w:r w:rsidR="009527A4" w:rsidRPr="009527A4">
          <w:rPr>
            <w:noProof/>
            <w:lang w:val="pl-PL"/>
          </w:rPr>
          <w:t>4</w:t>
        </w:r>
        <w:r>
          <w:fldChar w:fldCharType="end"/>
        </w:r>
      </w:p>
    </w:sdtContent>
  </w:sdt>
  <w:p w14:paraId="00CDA533" w14:textId="77777777" w:rsidR="00A14A5B" w:rsidRDefault="00A14A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6BC2E" w14:textId="77777777" w:rsidR="00BF134E" w:rsidRDefault="00BF134E" w:rsidP="00A14A5B">
      <w:pPr>
        <w:spacing w:line="240" w:lineRule="auto"/>
      </w:pPr>
      <w:r>
        <w:separator/>
      </w:r>
    </w:p>
  </w:footnote>
  <w:footnote w:type="continuationSeparator" w:id="0">
    <w:p w14:paraId="69FAAAAD" w14:textId="77777777" w:rsidR="00BF134E" w:rsidRDefault="00BF134E" w:rsidP="00A14A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3ED9"/>
    <w:multiLevelType w:val="multilevel"/>
    <w:tmpl w:val="80FCE2A0"/>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1FE242B"/>
    <w:multiLevelType w:val="multilevel"/>
    <w:tmpl w:val="7E0C05E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44B7B8C"/>
    <w:multiLevelType w:val="multilevel"/>
    <w:tmpl w:val="EC5AB66E"/>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5B24C84"/>
    <w:multiLevelType w:val="multilevel"/>
    <w:tmpl w:val="6ABAD4A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84104DE"/>
    <w:multiLevelType w:val="multilevel"/>
    <w:tmpl w:val="B3AA178E"/>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94D2BEA"/>
    <w:multiLevelType w:val="multilevel"/>
    <w:tmpl w:val="B764001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10A51F9"/>
    <w:multiLevelType w:val="multilevel"/>
    <w:tmpl w:val="26DAC92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7B2D42A9"/>
    <w:multiLevelType w:val="multilevel"/>
    <w:tmpl w:val="361085FE"/>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C9F3BB4"/>
    <w:multiLevelType w:val="multilevel"/>
    <w:tmpl w:val="43D22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6"/>
  </w:num>
  <w:num w:numId="3">
    <w:abstractNumId w:val="5"/>
  </w:num>
  <w:num w:numId="4">
    <w:abstractNumId w:val="1"/>
  </w:num>
  <w:num w:numId="5">
    <w:abstractNumId w:val="8"/>
  </w:num>
  <w:num w:numId="6">
    <w:abstractNumId w:val="4"/>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B8"/>
    <w:rsid w:val="001E3E17"/>
    <w:rsid w:val="00336CD6"/>
    <w:rsid w:val="006A26E0"/>
    <w:rsid w:val="006B7489"/>
    <w:rsid w:val="0082238A"/>
    <w:rsid w:val="00891927"/>
    <w:rsid w:val="009527A4"/>
    <w:rsid w:val="009C1E85"/>
    <w:rsid w:val="00A14A5B"/>
    <w:rsid w:val="00A900DB"/>
    <w:rsid w:val="00B6335D"/>
    <w:rsid w:val="00BF134E"/>
    <w:rsid w:val="00CE5E04"/>
    <w:rsid w:val="00F738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471F"/>
  <w15:docId w15:val="{DB641744-4B2C-47F8-9C1D-E1AD1245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A14A5B"/>
    <w:pPr>
      <w:tabs>
        <w:tab w:val="center" w:pos="4536"/>
        <w:tab w:val="right" w:pos="9072"/>
      </w:tabs>
      <w:spacing w:line="240" w:lineRule="auto"/>
    </w:pPr>
  </w:style>
  <w:style w:type="character" w:customStyle="1" w:styleId="NagwekZnak">
    <w:name w:val="Nagłówek Znak"/>
    <w:basedOn w:val="Domylnaczcionkaakapitu"/>
    <w:link w:val="Nagwek"/>
    <w:uiPriority w:val="99"/>
    <w:rsid w:val="00A14A5B"/>
  </w:style>
  <w:style w:type="paragraph" w:styleId="Stopka">
    <w:name w:val="footer"/>
    <w:basedOn w:val="Normalny"/>
    <w:link w:val="StopkaZnak"/>
    <w:uiPriority w:val="99"/>
    <w:unhideWhenUsed/>
    <w:rsid w:val="00A14A5B"/>
    <w:pPr>
      <w:tabs>
        <w:tab w:val="center" w:pos="4536"/>
        <w:tab w:val="right" w:pos="9072"/>
      </w:tabs>
      <w:spacing w:line="240" w:lineRule="auto"/>
    </w:pPr>
  </w:style>
  <w:style w:type="character" w:customStyle="1" w:styleId="StopkaZnak">
    <w:name w:val="Stopka Znak"/>
    <w:basedOn w:val="Domylnaczcionkaakapitu"/>
    <w:link w:val="Stopka"/>
    <w:uiPriority w:val="99"/>
    <w:rsid w:val="00A1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930</Words>
  <Characters>5583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Standerski</dc:creator>
  <cp:lastModifiedBy>Dariusz Standerski</cp:lastModifiedBy>
  <cp:revision>5</cp:revision>
  <dcterms:created xsi:type="dcterms:W3CDTF">2023-06-15T06:16:00Z</dcterms:created>
  <dcterms:modified xsi:type="dcterms:W3CDTF">2023-06-15T06:23:00Z</dcterms:modified>
</cp:coreProperties>
</file>